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491A520D" w14:textId="10FE568A" w:rsidR="006B5AF3" w:rsidRDefault="0047783A" w:rsidP="006B5AF3">
      <w:pPr>
        <w:pStyle w:val="Title"/>
        <w:jc w:val="left"/>
        <w:rPr>
          <w:sz w:val="22"/>
          <w:szCs w:val="22"/>
          <w:lang w:val="en-GB"/>
        </w:rPr>
      </w:pPr>
      <w:r w:rsidRPr="006A5F84">
        <w:rPr>
          <w:sz w:val="22"/>
          <w:szCs w:val="22"/>
          <w:lang w:val="en-GB"/>
        </w:rPr>
        <w:t xml:space="preserve">Publication reference: </w:t>
      </w:r>
      <w:r w:rsidR="006B5AF3" w:rsidRPr="006B5AF3">
        <w:rPr>
          <w:sz w:val="22"/>
          <w:szCs w:val="22"/>
          <w:lang w:val="en-GB"/>
        </w:rPr>
        <w:t>RORS00005 – TD03</w:t>
      </w:r>
      <w:r w:rsidR="00542D23">
        <w:rPr>
          <w:sz w:val="22"/>
          <w:szCs w:val="22"/>
          <w:lang w:val="en-GB"/>
        </w:rPr>
        <w:t>-03</w:t>
      </w:r>
    </w:p>
    <w:p w14:paraId="4B06F566" w14:textId="43BBC211" w:rsidR="0072085A" w:rsidRDefault="0047783A" w:rsidP="006B5AF3">
      <w:pPr>
        <w:pStyle w:val="Title"/>
        <w:jc w:val="left"/>
        <w:rPr>
          <w:sz w:val="22"/>
          <w:szCs w:val="22"/>
          <w:lang w:val="en-GB"/>
        </w:rPr>
      </w:pPr>
      <w:r w:rsidRPr="006A5F84">
        <w:rPr>
          <w:sz w:val="22"/>
          <w:szCs w:val="22"/>
          <w:lang w:val="en-GB"/>
        </w:rPr>
        <w:t xml:space="preserve">Title of contract: </w:t>
      </w:r>
      <w:r w:rsidR="006B5AF3" w:rsidRPr="006B5AF3">
        <w:rPr>
          <w:sz w:val="22"/>
          <w:szCs w:val="22"/>
          <w:lang w:val="en-GB"/>
        </w:rPr>
        <w:t>Specialized intervention equipment</w:t>
      </w:r>
      <w:r w:rsidR="0072085A">
        <w:rPr>
          <w:sz w:val="22"/>
          <w:szCs w:val="22"/>
          <w:lang w:val="en-GB"/>
        </w:rPr>
        <w:t xml:space="preserve"> </w:t>
      </w:r>
    </w:p>
    <w:p w14:paraId="5FC9769D" w14:textId="65013640" w:rsidR="0047783A" w:rsidRPr="006A5F84" w:rsidRDefault="0047783A" w:rsidP="0072085A">
      <w:pPr>
        <w:pStyle w:val="Title"/>
        <w:jc w:val="right"/>
        <w:outlineLvl w:val="0"/>
        <w:rPr>
          <w:b w:val="0"/>
          <w:sz w:val="22"/>
          <w:szCs w:val="22"/>
        </w:rPr>
      </w:pPr>
      <w:r w:rsidRPr="006A5F84">
        <w:rPr>
          <w:sz w:val="22"/>
          <w:szCs w:val="22"/>
        </w:rPr>
        <w:t>&lt;</w:t>
      </w:r>
      <w:r w:rsidRPr="002D59A9">
        <w:rPr>
          <w:sz w:val="22"/>
          <w:szCs w:val="22"/>
          <w:highlight w:val="yellow"/>
        </w:rPr>
        <w:t>Place and date</w:t>
      </w:r>
      <w:r w:rsidRPr="006A5F84">
        <w:rPr>
          <w:sz w:val="22"/>
          <w:szCs w:val="22"/>
        </w:rPr>
        <w:t>&gt;</w:t>
      </w:r>
    </w:p>
    <w:p w14:paraId="4ED85AAC" w14:textId="4AE39A74" w:rsidR="0047783A" w:rsidRDefault="0047783A" w:rsidP="0047783A">
      <w:pPr>
        <w:rPr>
          <w:b/>
          <w:sz w:val="22"/>
          <w:szCs w:val="22"/>
        </w:rPr>
      </w:pPr>
      <w:r w:rsidRPr="006A5F84">
        <w:rPr>
          <w:b/>
          <w:sz w:val="22"/>
          <w:szCs w:val="22"/>
        </w:rPr>
        <w:t xml:space="preserve">A: </w:t>
      </w:r>
      <w:r w:rsidR="0072085A">
        <w:rPr>
          <w:b/>
          <w:sz w:val="22"/>
          <w:szCs w:val="22"/>
        </w:rPr>
        <w:t>Ministry of Interior of the Republic of Serbia</w:t>
      </w:r>
    </w:p>
    <w:p w14:paraId="61C48307" w14:textId="365EE752" w:rsidR="0072085A" w:rsidRPr="006A5F84" w:rsidRDefault="0072085A" w:rsidP="0047783A">
      <w:pPr>
        <w:rPr>
          <w:b/>
          <w:sz w:val="22"/>
          <w:szCs w:val="22"/>
        </w:rPr>
      </w:pPr>
      <w:proofErr w:type="spellStart"/>
      <w:r>
        <w:rPr>
          <w:b/>
          <w:sz w:val="22"/>
          <w:szCs w:val="22"/>
        </w:rPr>
        <w:t>Bulevar</w:t>
      </w:r>
      <w:proofErr w:type="spellEnd"/>
      <w:r>
        <w:rPr>
          <w:b/>
          <w:sz w:val="22"/>
          <w:szCs w:val="22"/>
        </w:rPr>
        <w:t xml:space="preserve"> </w:t>
      </w:r>
      <w:proofErr w:type="spellStart"/>
      <w:r>
        <w:rPr>
          <w:b/>
          <w:sz w:val="22"/>
          <w:szCs w:val="22"/>
        </w:rPr>
        <w:t>Mihajla</w:t>
      </w:r>
      <w:proofErr w:type="spellEnd"/>
      <w:r>
        <w:rPr>
          <w:b/>
          <w:sz w:val="22"/>
          <w:szCs w:val="22"/>
        </w:rPr>
        <w:t xml:space="preserve"> </w:t>
      </w:r>
      <w:proofErr w:type="spellStart"/>
      <w:r>
        <w:rPr>
          <w:b/>
          <w:sz w:val="22"/>
          <w:szCs w:val="22"/>
        </w:rPr>
        <w:t>Pupina</w:t>
      </w:r>
      <w:proofErr w:type="spellEnd"/>
      <w:r>
        <w:rPr>
          <w:b/>
          <w:sz w:val="22"/>
          <w:szCs w:val="22"/>
        </w:rPr>
        <w:t xml:space="preserve"> 2, 11000 Belgrade, Serbia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w:t>
      </w:r>
      <w:r>
        <w:rPr>
          <w:b/>
          <w:sz w:val="22"/>
          <w:szCs w:val="22"/>
        </w:rPr>
        <w:lastRenderedPageBreak/>
        <w:t>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proofErr w:type="spellStart"/>
            <w:r w:rsidRPr="006A5F84">
              <w:rPr>
                <w:b/>
                <w:sz w:val="22"/>
              </w:rPr>
              <w:t>Etc</w:t>
            </w:r>
            <w:proofErr w:type="spellEnd"/>
            <w:r w:rsidRPr="006A5F84">
              <w:rPr>
                <w:b/>
                <w:sz w:val="22"/>
              </w:rPr>
              <w:t xml:space="preserve">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w:t>
            </w:r>
            <w:proofErr w:type="spellStart"/>
            <w:r w:rsidRPr="004F0604">
              <w:rPr>
                <w:lang w:val="fr-BE"/>
              </w:rPr>
              <w:t>assets</w:t>
            </w:r>
            <w:proofErr w:type="spellEnd"/>
            <w:r w:rsidRPr="004F0604">
              <w:rPr>
                <w:lang w:val="fr-BE"/>
              </w:rPr>
              <w:t>/</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proofErr w:type="gramStart"/>
      <w:r w:rsidRPr="006A5F84">
        <w:rPr>
          <w:sz w:val="22"/>
          <w:szCs w:val="22"/>
        </w:rPr>
        <w:t>we</w:t>
      </w:r>
      <w:proofErr w:type="gramEnd"/>
      <w:r w:rsidRPr="006A5F84">
        <w:rPr>
          <w:sz w:val="22"/>
          <w:szCs w:val="22"/>
        </w:rPr>
        <w:t>,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B09C39" w:rsidR="0047783A" w:rsidRPr="004F0604"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002671">
        <w:rPr>
          <w:sz w:val="22"/>
          <w:szCs w:val="22"/>
          <w:highlight w:val="yellow"/>
        </w:rPr>
        <w:t xml:space="preserve"> and by the INSC </w:t>
      </w:r>
      <w:r w:rsidR="00002671" w:rsidRPr="00002671">
        <w:rPr>
          <w:sz w:val="22"/>
          <w:szCs w:val="22"/>
          <w:highlight w:val="yellow"/>
        </w:rPr>
        <w:t xml:space="preserve">Regulation </w:t>
      </w:r>
      <w:r w:rsidR="00002671" w:rsidRPr="00F81245">
        <w:rPr>
          <w:sz w:val="22"/>
          <w:szCs w:val="22"/>
          <w:highlight w:val="yellow"/>
        </w:rPr>
        <w:t>2021/948 of 27 May 2021 under the multiannual financial framework 2021-2027</w:t>
      </w:r>
      <w:r w:rsidR="00657CEF" w:rsidRPr="004F0604">
        <w:rPr>
          <w:sz w:val="22"/>
          <w:szCs w:val="22"/>
          <w:highlight w:val="yellow"/>
        </w:rPr>
        <w:t>]</w:t>
      </w:r>
      <w:r w:rsidR="00657CEF"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sidRPr="004F0604">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sidRPr="004F0604">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3BB8FCE0" w:rsidR="00657CEF" w:rsidRPr="004F0604"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00002671">
        <w:rPr>
          <w:sz w:val="22"/>
          <w:szCs w:val="22"/>
          <w:highlight w:val="yellow"/>
        </w:rPr>
        <w:t xml:space="preserve">, with the exception of </w:t>
      </w:r>
      <w:r w:rsidR="00002671" w:rsidRPr="00002671">
        <w:rPr>
          <w:sz w:val="22"/>
          <w:szCs w:val="22"/>
          <w:highlight w:val="yellow"/>
        </w:rPr>
        <w:t xml:space="preserve">the </w:t>
      </w:r>
      <w:r w:rsidR="00002671" w:rsidRPr="00F81245">
        <w:rPr>
          <w:sz w:val="22"/>
          <w:szCs w:val="22"/>
          <w:highlight w:val="yellow"/>
        </w:rPr>
        <w:t>INSC Regulation 2021/948 of 27 May 2021</w:t>
      </w:r>
      <w:r w:rsidRPr="006543B2">
        <w:rPr>
          <w:sz w:val="22"/>
          <w:szCs w:val="22"/>
          <w:highlight w:val="yellow"/>
        </w:rPr>
        <w:t>]</w:t>
      </w:r>
      <w:r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4F0604">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lastRenderedPageBreak/>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w:t>
      </w:r>
      <w:proofErr w:type="gramStart"/>
      <w:r w:rsidRPr="006A5F84">
        <w:rPr>
          <w:sz w:val="22"/>
          <w:szCs w:val="22"/>
        </w:rPr>
        <w:t>of</w:t>
      </w:r>
      <w:proofErr w:type="gramEnd"/>
      <w:r w:rsidRPr="006A5F84">
        <w:rPr>
          <w:sz w:val="22"/>
          <w:szCs w:val="22"/>
        </w:rPr>
        <w:t xml:space="preserve">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996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746"/>
      </w:tblGrid>
      <w:tr w:rsidR="00B95E2A" w:rsidRPr="006A5F84" w14:paraId="1175720A" w14:textId="77777777" w:rsidTr="00542D23">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746"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542D23">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bookmarkStart w:id="2" w:name="_GoBack"/>
            <w:bookmarkEnd w:id="2"/>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746"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542D23">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746"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542D23">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746"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542D23">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assets</w:t>
            </w:r>
            <w:proofErr w:type="spellEnd"/>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746"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1" w:anchor="Annexes-AnnexesA(Ch.2):General" w:history="1">
        <w:r w:rsidR="003C6096" w:rsidRPr="009E54B9">
          <w:rPr>
            <w:rStyle w:val="Hyperlink"/>
            <w:sz w:val="22"/>
            <w:szCs w:val="22"/>
            <w:highlight w:val="yellow"/>
          </w:rPr>
          <w:t>https://wikis.ec.europa.eu/display/ExactExternalWiki/Annexes#Annexes-AnnexesA(Ch.2):General</w:t>
        </w:r>
      </w:hyperlink>
    </w:p>
    <w:p w14:paraId="57DC8CEF" w14:textId="389F63F1" w:rsidR="009473A5" w:rsidRPr="004F0604" w:rsidRDefault="009473A5" w:rsidP="000714DC">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highlight w:val="yellow"/>
          <w:u w:val="none"/>
        </w:rPr>
        <w:t>For the Declaration on Honour, different steps are applicable depending on the type of procedure. The applicable procedure ca</w:t>
      </w:r>
      <w:r w:rsidR="00A56B96">
        <w:rPr>
          <w:rStyle w:val="Hyperlink"/>
          <w:color w:val="000000" w:themeColor="text1"/>
          <w:sz w:val="22"/>
          <w:szCs w:val="22"/>
          <w:highlight w:val="yellow"/>
          <w:u w:val="none"/>
        </w:rPr>
        <w:t>n be verified in your letter of</w:t>
      </w:r>
      <w:r w:rsidRPr="004F0604">
        <w:rPr>
          <w:rStyle w:val="Hyperlink"/>
          <w:color w:val="000000" w:themeColor="text1"/>
          <w:sz w:val="22"/>
          <w:szCs w:val="22"/>
          <w:highlight w:val="yellow"/>
          <w:u w:val="none"/>
        </w:rPr>
        <w:t xml:space="preserve"> invitation.</w:t>
      </w:r>
      <w:r w:rsidRPr="004F0604">
        <w:rPr>
          <w:rStyle w:val="Hyperlink"/>
          <w:color w:val="000000" w:themeColor="text1"/>
          <w:sz w:val="22"/>
          <w:szCs w:val="22"/>
          <w:u w:val="none"/>
        </w:rPr>
        <w:br/>
      </w:r>
    </w:p>
    <w:p w14:paraId="17AB44ED" w14:textId="675ED4B4" w:rsidR="00F330B9" w:rsidRPr="004F0604" w:rsidRDefault="00284018" w:rsidP="000714DC">
      <w:pPr>
        <w:rPr>
          <w:rStyle w:val="Hyperlink"/>
          <w:b/>
          <w:color w:val="000000" w:themeColor="text1"/>
          <w:sz w:val="22"/>
          <w:szCs w:val="22"/>
          <w:u w:val="none"/>
        </w:rPr>
      </w:pPr>
      <w:r w:rsidRPr="004F0604">
        <w:rPr>
          <w:rStyle w:val="Hyperlink"/>
          <w:b/>
          <w:color w:val="000000" w:themeColor="text1"/>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proofErr w:type="spellStart"/>
      <w:r w:rsidR="00AD10B2" w:rsidRPr="00F821B4">
        <w:rPr>
          <w:b/>
          <w:sz w:val="22"/>
          <w:szCs w:val="22"/>
          <w:highlight w:val="yellow"/>
        </w:rPr>
        <w:t>eSubmission</w:t>
      </w:r>
      <w:proofErr w:type="spellEnd"/>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proofErr w:type="gramStart"/>
      <w:r>
        <w:rPr>
          <w:sz w:val="22"/>
          <w:szCs w:val="22"/>
          <w:highlight w:val="yellow"/>
        </w:rPr>
        <w:t>the</w:t>
      </w:r>
      <w:proofErr w:type="gramEnd"/>
      <w:r>
        <w:rPr>
          <w:sz w:val="22"/>
          <w:szCs w:val="22"/>
          <w:highlight w:val="yellow"/>
        </w:rPr>
        <w:t xml:space="preserv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are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proofErr w:type="gramStart"/>
      <w:r>
        <w:rPr>
          <w:sz w:val="22"/>
          <w:szCs w:val="22"/>
          <w:highlight w:val="yellow"/>
        </w:rPr>
        <w:t>the</w:t>
      </w:r>
      <w:proofErr w:type="gramEnd"/>
      <w:r>
        <w:rPr>
          <w:sz w:val="22"/>
          <w:szCs w:val="22"/>
          <w:highlight w:val="yellow"/>
        </w:rPr>
        <w:t xml:space="preserve"> Declaration on Honour is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w:t>
      </w:r>
      <w:proofErr w:type="gramStart"/>
      <w:r w:rsidRPr="001D5D2F">
        <w:rPr>
          <w:sz w:val="22"/>
          <w:szCs w:val="22"/>
          <w:highlight w:val="yellow"/>
        </w:rPr>
        <w:t xml:space="preserve">the </w:t>
      </w:r>
      <w:r>
        <w:rPr>
          <w:sz w:val="22"/>
          <w:szCs w:val="22"/>
          <w:highlight w:val="yellow"/>
        </w:rPr>
        <w:t xml:space="preserve"> Declaration</w:t>
      </w:r>
      <w:proofErr w:type="gramEnd"/>
      <w:r>
        <w:rPr>
          <w:sz w:val="22"/>
          <w:szCs w:val="22"/>
          <w:highlight w:val="yellow"/>
        </w:rPr>
        <w:t xml:space="preserve">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 xml:space="preserve">In case </w:t>
      </w:r>
      <w:proofErr w:type="gramStart"/>
      <w:r>
        <w:rPr>
          <w:sz w:val="22"/>
          <w:szCs w:val="22"/>
          <w:highlight w:val="yellow"/>
        </w:rPr>
        <w:t>the  Declaration</w:t>
      </w:r>
      <w:proofErr w:type="gramEnd"/>
      <w:r>
        <w:rPr>
          <w:sz w:val="22"/>
          <w:szCs w:val="22"/>
          <w:highlight w:val="yellow"/>
        </w:rPr>
        <w:t>(s)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Pr="004F0604" w:rsidRDefault="009473A5" w:rsidP="00F330B9">
      <w:pPr>
        <w:rPr>
          <w:rStyle w:val="Hyperlink"/>
          <w:b/>
          <w:color w:val="000000" w:themeColor="text1"/>
          <w:sz w:val="22"/>
          <w:szCs w:val="22"/>
          <w:u w:val="none"/>
        </w:rPr>
      </w:pPr>
      <w:r w:rsidRPr="004F0604">
        <w:rPr>
          <w:rStyle w:val="Hyperlink"/>
          <w:b/>
          <w:color w:val="000000" w:themeColor="text1"/>
          <w:sz w:val="22"/>
          <w:szCs w:val="22"/>
          <w:highlight w:val="yellow"/>
          <w:u w:val="none"/>
        </w:rPr>
        <w:t>S</w:t>
      </w:r>
      <w:r w:rsidR="00F330B9" w:rsidRPr="004F0604">
        <w:rPr>
          <w:rStyle w:val="Hyperlink"/>
          <w:b/>
          <w:color w:val="000000" w:themeColor="text1"/>
          <w:sz w:val="22"/>
          <w:szCs w:val="22"/>
          <w:highlight w:val="yellow"/>
          <w:u w:val="none"/>
        </w:rPr>
        <w:t>implified procedure</w:t>
      </w:r>
      <w:r w:rsidR="003F0370">
        <w:rPr>
          <w:rStyle w:val="Hyperlink"/>
          <w:b/>
          <w:color w:val="000000" w:themeColor="text1"/>
          <w:sz w:val="22"/>
          <w:szCs w:val="22"/>
          <w:highlight w:val="yellow"/>
          <w:u w:val="none"/>
        </w:rPr>
        <w:t>, local open procedure</w:t>
      </w:r>
      <w:r w:rsidR="00F330B9" w:rsidRPr="004F0604">
        <w:rPr>
          <w:rStyle w:val="Hyperlink"/>
          <w:b/>
          <w:color w:val="000000" w:themeColor="text1"/>
          <w:sz w:val="22"/>
          <w:szCs w:val="22"/>
          <w:highlight w:val="yellow"/>
          <w:u w:val="none"/>
        </w:rPr>
        <w:t xml:space="preserve"> and negotiated procedure </w:t>
      </w:r>
      <w:r w:rsidRPr="004F0604">
        <w:rPr>
          <w:rStyle w:val="Hyperlink"/>
          <w:b/>
          <w:color w:val="000000" w:themeColor="text1"/>
          <w:sz w:val="22"/>
          <w:szCs w:val="22"/>
          <w:highlight w:val="yellow"/>
          <w:u w:val="none"/>
        </w:rPr>
        <w:t>indirectly managed by an EU partner country</w:t>
      </w:r>
      <w:r w:rsidR="00F330B9" w:rsidRPr="004F0604">
        <w:rPr>
          <w:rStyle w:val="Hyperlink"/>
          <w:b/>
          <w:color w:val="000000" w:themeColor="text1"/>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2CCF28" w14:textId="77777777" w:rsidR="00C97F87" w:rsidRPr="006A5F84" w:rsidRDefault="00C97F87">
      <w:r w:rsidRPr="006A5F84">
        <w:separator/>
      </w:r>
    </w:p>
  </w:endnote>
  <w:endnote w:type="continuationSeparator" w:id="0">
    <w:p w14:paraId="47D04A87" w14:textId="77777777" w:rsidR="00C97F87" w:rsidRPr="006A5F84" w:rsidRDefault="00C97F8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01D1D" w14:textId="607D8F6A"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542D23">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542D23">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ED3A7" w14:textId="451B85EB"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542D23">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542D23">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542D23">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542D23">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557D2" w14:textId="2BA1A0E5"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542D23">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542D23">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76558" w14:textId="751E16FE"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542D23">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542D23">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57A60F" w14:textId="77777777" w:rsidR="00C97F87" w:rsidRPr="006A5F84" w:rsidRDefault="00C97F87">
      <w:r w:rsidRPr="006A5F84">
        <w:separator/>
      </w:r>
    </w:p>
  </w:footnote>
  <w:footnote w:type="continuationSeparator" w:id="0">
    <w:p w14:paraId="1D117CF1" w14:textId="77777777" w:rsidR="00C97F87" w:rsidRPr="006A5F84" w:rsidRDefault="00C97F87">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proofErr w:type="gramStart"/>
      <w:r w:rsidR="002D26F0">
        <w:t xml:space="preserve">personnel </w:t>
      </w:r>
      <w:r w:rsidRPr="006A5F84">
        <w:t xml:space="preserve"> directly</w:t>
      </w:r>
      <w:proofErr w:type="gramEnd"/>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proofErr w:type="gramStart"/>
      <w:r w:rsidRPr="006A5F84">
        <w:t>add/delete</w:t>
      </w:r>
      <w:proofErr w:type="gramEnd"/>
      <w:r w:rsidRPr="006A5F84">
        <w:t xml:space="preserv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09505" w14:textId="77777777" w:rsidR="00B60E33" w:rsidRDefault="00B60E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5C358" w14:textId="77777777" w:rsidR="00B60E33" w:rsidRDefault="00B60E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4EF51" w14:textId="77777777" w:rsidR="00B60E33" w:rsidRDefault="00B60E3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9E867" w14:textId="77777777" w:rsidR="004C51DD" w:rsidRDefault="004C51D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EBBAE" w14:textId="77777777" w:rsidR="004C51DD" w:rsidRDefault="004C51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48486" w14:textId="77777777" w:rsidR="004C51DD" w:rsidRDefault="004C51D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F366F" w14:textId="77777777" w:rsidR="004C51DD" w:rsidRDefault="004C51D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7432D" w14:textId="77777777" w:rsidR="004C51DD" w:rsidRDefault="004C51D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C327C" w14:textId="77777777" w:rsidR="004C51DD" w:rsidRDefault="004C5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0DAA"/>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542BB"/>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42D23"/>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B5AF3"/>
    <w:rsid w:val="006C2F05"/>
    <w:rsid w:val="006C513D"/>
    <w:rsid w:val="006C6899"/>
    <w:rsid w:val="006D3BA1"/>
    <w:rsid w:val="006E0D16"/>
    <w:rsid w:val="006E4B07"/>
    <w:rsid w:val="006E56FD"/>
    <w:rsid w:val="006E6880"/>
    <w:rsid w:val="006F43E5"/>
    <w:rsid w:val="00711C72"/>
    <w:rsid w:val="0071243A"/>
    <w:rsid w:val="0072085A"/>
    <w:rsid w:val="00724D0C"/>
    <w:rsid w:val="0073450F"/>
    <w:rsid w:val="0073546D"/>
    <w:rsid w:val="0075384B"/>
    <w:rsid w:val="00760195"/>
    <w:rsid w:val="00761F96"/>
    <w:rsid w:val="007625F7"/>
    <w:rsid w:val="00763B1C"/>
    <w:rsid w:val="007666CD"/>
    <w:rsid w:val="00773081"/>
    <w:rsid w:val="00776BF7"/>
    <w:rsid w:val="007775D4"/>
    <w:rsid w:val="00777E99"/>
    <w:rsid w:val="00786B45"/>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084F"/>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97F8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DD9F8-96DF-4718-BBCF-47769869A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2786</Words>
  <Characters>15881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MUP</cp:lastModifiedBy>
  <cp:revision>4</cp:revision>
  <cp:lastPrinted>2012-09-24T09:39:00Z</cp:lastPrinted>
  <dcterms:created xsi:type="dcterms:W3CDTF">2024-07-25T08:37:00Z</dcterms:created>
  <dcterms:modified xsi:type="dcterms:W3CDTF">2025-06-16T06:39:00Z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